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C" w:rsidRPr="006F4AC5" w:rsidRDefault="00D91780" w:rsidP="006F4AC5">
      <w:pPr>
        <w:spacing w:line="480" w:lineRule="auto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b/>
          <w:bCs/>
          <w:iCs/>
          <w:color w:val="003300"/>
          <w:sz w:val="24"/>
          <w:szCs w:val="24"/>
        </w:rPr>
        <w:t>PROGRAMMA DEL CORSO</w:t>
      </w:r>
    </w:p>
    <w:p w:rsidR="006F4AC5" w:rsidRDefault="006F4AC5" w:rsidP="006F4AC5">
      <w:pPr>
        <w:spacing w:line="480" w:lineRule="auto"/>
        <w:rPr>
          <w:rFonts w:ascii="Book Antiqua" w:hAnsi="Book Antiqua"/>
          <w:b/>
          <w:bCs/>
          <w:color w:val="003300"/>
          <w:sz w:val="24"/>
          <w:szCs w:val="24"/>
        </w:rPr>
      </w:pPr>
    </w:p>
    <w:p w:rsidR="00D91780" w:rsidRPr="006F4AC5" w:rsidRDefault="00D91780" w:rsidP="006F4AC5">
      <w:pPr>
        <w:spacing w:line="480" w:lineRule="auto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Giovedì 29 Gennaio 2015</w:t>
      </w:r>
    </w:p>
    <w:p w:rsidR="00D91780" w:rsidRPr="006F4AC5" w:rsidRDefault="00D91780" w:rsidP="006F4AC5">
      <w:pPr>
        <w:spacing w:line="480" w:lineRule="auto"/>
        <w:ind w:left="851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Ore 8:30 Iscrizioni, registrazione e accoglienza partecipanti.</w:t>
      </w:r>
    </w:p>
    <w:p w:rsidR="006F4AC5" w:rsidRPr="006F4AC5" w:rsidRDefault="006F4AC5" w:rsidP="006F4AC5">
      <w:pPr>
        <w:spacing w:line="480" w:lineRule="auto"/>
        <w:ind w:left="851"/>
        <w:rPr>
          <w:rFonts w:ascii="Book Antiqua" w:hAnsi="Book Antiqua"/>
          <w:b/>
          <w:bCs/>
          <w:color w:val="003300"/>
          <w:sz w:val="24"/>
          <w:szCs w:val="24"/>
        </w:rPr>
      </w:pPr>
    </w:p>
    <w:p w:rsidR="00D91780" w:rsidRPr="006F4AC5" w:rsidRDefault="00D91780" w:rsidP="006F4AC5">
      <w:pPr>
        <w:spacing w:line="480" w:lineRule="auto"/>
        <w:ind w:left="851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Ore 9:00 Inaugurazione del corso</w:t>
      </w: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 xml:space="preserve"> (</w:t>
      </w:r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 xml:space="preserve">Sala  delle Conferenze “E. </w:t>
      </w:r>
      <w:proofErr w:type="spellStart"/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>Guarascio</w:t>
      </w:r>
      <w:proofErr w:type="spellEnd"/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>”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 xml:space="preserve">, </w:t>
      </w:r>
      <w:proofErr w:type="spellStart"/>
      <w:r w:rsidRPr="006F4AC5">
        <w:rPr>
          <w:rFonts w:ascii="Book Antiqua" w:hAnsi="Book Antiqua"/>
          <w:bCs/>
          <w:color w:val="003300"/>
          <w:sz w:val="24"/>
          <w:szCs w:val="24"/>
        </w:rPr>
        <w:t>Cotronei</w:t>
      </w:r>
      <w:proofErr w:type="spellEnd"/>
      <w:r w:rsidRPr="006F4AC5">
        <w:rPr>
          <w:rFonts w:ascii="Book Antiqua" w:hAnsi="Book Antiqua"/>
          <w:bCs/>
          <w:color w:val="003300"/>
          <w:sz w:val="24"/>
          <w:szCs w:val="24"/>
        </w:rPr>
        <w:t>, KR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)</w:t>
      </w:r>
    </w:p>
    <w:p w:rsidR="006F4AC5" w:rsidRPr="006F4AC5" w:rsidRDefault="006F4AC5" w:rsidP="006F4AC5">
      <w:pPr>
        <w:spacing w:line="480" w:lineRule="auto"/>
        <w:ind w:left="708"/>
        <w:rPr>
          <w:rFonts w:ascii="Book Antiqua" w:hAnsi="Book Antiqua"/>
          <w:bCs/>
          <w:i/>
          <w:color w:val="003300"/>
          <w:sz w:val="24"/>
          <w:szCs w:val="24"/>
        </w:rPr>
      </w:pP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i/>
          <w:color w:val="003300"/>
          <w:sz w:val="24"/>
          <w:szCs w:val="24"/>
        </w:rPr>
        <w:t>Salutidelle autorità</w:t>
      </w: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color w:val="003300"/>
          <w:sz w:val="24"/>
          <w:szCs w:val="24"/>
        </w:rPr>
        <w:t>Nicola BELCASTRO, Sindaco di Cotronei</w:t>
      </w: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color w:val="003300"/>
          <w:sz w:val="24"/>
          <w:szCs w:val="24"/>
        </w:rPr>
        <w:t xml:space="preserve">Dott. A. PETTINATO,Presidente </w:t>
      </w:r>
      <w:proofErr w:type="spellStart"/>
      <w:r w:rsidRPr="006F4AC5">
        <w:rPr>
          <w:rFonts w:ascii="Book Antiqua" w:hAnsi="Book Antiqua"/>
          <w:bCs/>
          <w:color w:val="003300"/>
          <w:sz w:val="24"/>
          <w:szCs w:val="24"/>
        </w:rPr>
        <w:t>COFiR</w:t>
      </w:r>
      <w:proofErr w:type="spellEnd"/>
    </w:p>
    <w:p w:rsidR="00FA5A95" w:rsidRPr="006F4AC5" w:rsidRDefault="00FA5A95" w:rsidP="006F4AC5">
      <w:pPr>
        <w:spacing w:line="480" w:lineRule="auto"/>
        <w:ind w:left="708"/>
        <w:rPr>
          <w:rFonts w:ascii="Book Antiqua" w:hAnsi="Book Antiqua"/>
          <w:i/>
          <w:color w:val="003300"/>
          <w:sz w:val="24"/>
          <w:szCs w:val="24"/>
        </w:rPr>
      </w:pP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i/>
          <w:color w:val="003300"/>
          <w:sz w:val="24"/>
          <w:szCs w:val="24"/>
        </w:rPr>
        <w:t>Presentazione del corso</w:t>
      </w: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Cs/>
          <w:i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 xml:space="preserve">Dott. I. </w:t>
      </w:r>
      <w:proofErr w:type="spellStart"/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>Muzzalupo</w:t>
      </w:r>
      <w:proofErr w:type="spellEnd"/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>, Direttore del corso.</w:t>
      </w:r>
    </w:p>
    <w:p w:rsidR="00D91780" w:rsidRPr="006F4AC5" w:rsidRDefault="00D91780" w:rsidP="006F4AC5">
      <w:pPr>
        <w:spacing w:line="480" w:lineRule="auto"/>
        <w:ind w:left="708"/>
        <w:rPr>
          <w:rFonts w:ascii="Book Antiqua" w:hAnsi="Book Antiqua"/>
          <w:b/>
          <w:bCs/>
          <w:i/>
          <w:color w:val="003300"/>
          <w:sz w:val="24"/>
          <w:szCs w:val="24"/>
          <w:u w:val="single"/>
        </w:rPr>
      </w:pPr>
    </w:p>
    <w:p w:rsidR="006F4AC5" w:rsidRDefault="006F4AC5">
      <w:pPr>
        <w:rPr>
          <w:rFonts w:ascii="Book Antiqua" w:hAnsi="Book Antiqua"/>
          <w:b/>
          <w:bCs/>
          <w:i/>
          <w:color w:val="003300"/>
          <w:sz w:val="24"/>
          <w:szCs w:val="24"/>
          <w:u w:val="single"/>
        </w:rPr>
      </w:pPr>
      <w:r>
        <w:rPr>
          <w:rFonts w:ascii="Book Antiqua" w:hAnsi="Book Antiqua"/>
          <w:b/>
          <w:bCs/>
          <w:i/>
          <w:color w:val="003300"/>
          <w:sz w:val="24"/>
          <w:szCs w:val="24"/>
          <w:u w:val="single"/>
        </w:rPr>
        <w:br w:type="page"/>
      </w:r>
    </w:p>
    <w:p w:rsidR="00D91780" w:rsidRDefault="00D91780" w:rsidP="006F4AC5">
      <w:pPr>
        <w:spacing w:after="120"/>
        <w:ind w:left="708"/>
        <w:rPr>
          <w:rFonts w:ascii="Book Antiqua" w:hAnsi="Book Antiqua"/>
          <w:b/>
          <w:bCs/>
          <w:i/>
          <w:color w:val="003300"/>
          <w:sz w:val="24"/>
          <w:szCs w:val="24"/>
          <w:u w:val="single"/>
        </w:rPr>
      </w:pPr>
      <w:r w:rsidRPr="006F4AC5">
        <w:rPr>
          <w:rFonts w:ascii="Book Antiqua" w:hAnsi="Book Antiqua"/>
          <w:b/>
          <w:bCs/>
          <w:i/>
          <w:color w:val="003300"/>
          <w:sz w:val="24"/>
          <w:szCs w:val="24"/>
          <w:u w:val="single"/>
        </w:rPr>
        <w:lastRenderedPageBreak/>
        <w:t>Programma didattico</w:t>
      </w:r>
    </w:p>
    <w:p w:rsidR="006F4AC5" w:rsidRDefault="006F4AC5" w:rsidP="006F4AC5">
      <w:pPr>
        <w:spacing w:after="120"/>
        <w:ind w:left="708"/>
        <w:rPr>
          <w:rFonts w:ascii="Book Antiqua" w:hAnsi="Book Antiqua"/>
          <w:b/>
          <w:bCs/>
          <w:iCs/>
          <w:color w:val="003300"/>
          <w:sz w:val="24"/>
          <w:szCs w:val="24"/>
          <w:u w:val="single"/>
        </w:rPr>
      </w:pPr>
    </w:p>
    <w:p w:rsidR="006F4AC5" w:rsidRPr="006F4AC5" w:rsidRDefault="006F4AC5" w:rsidP="006F4AC5">
      <w:pPr>
        <w:spacing w:after="120"/>
        <w:ind w:left="708"/>
        <w:rPr>
          <w:rFonts w:ascii="Book Antiqua" w:hAnsi="Book Antiqua"/>
          <w:b/>
          <w:bCs/>
          <w:iCs/>
          <w:color w:val="003300"/>
          <w:sz w:val="24"/>
          <w:szCs w:val="24"/>
          <w:u w:val="single"/>
        </w:rPr>
      </w:pPr>
      <w:bookmarkStart w:id="0" w:name="_GoBack"/>
      <w:bookmarkEnd w:id="0"/>
    </w:p>
    <w:p w:rsidR="00D91780" w:rsidRPr="006F4AC5" w:rsidRDefault="00D91780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Giovedì 29 Gennaio 2015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>ore 9:30 – 14:00                      15:00 – 19:00</w:t>
      </w:r>
    </w:p>
    <w:p w:rsidR="00D91780" w:rsidRPr="006F4AC5" w:rsidRDefault="00D91780" w:rsidP="006F4AC5">
      <w:pPr>
        <w:spacing w:after="120"/>
        <w:ind w:left="708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 xml:space="preserve">Dott. I. </w:t>
      </w:r>
      <w:proofErr w:type="spellStart"/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>Muzzalupo</w:t>
      </w:r>
      <w:proofErr w:type="spellEnd"/>
      <w:r w:rsidRPr="006F4AC5">
        <w:rPr>
          <w:rFonts w:ascii="Book Antiqua" w:hAnsi="Book Antiqua"/>
          <w:b/>
          <w:bCs/>
          <w:i/>
          <w:iCs/>
          <w:color w:val="003300"/>
          <w:sz w:val="24"/>
          <w:szCs w:val="24"/>
        </w:rPr>
        <w:t xml:space="preserve"> (2 ore) -</w:t>
      </w:r>
      <w:r w:rsidRPr="006F4AC5">
        <w:rPr>
          <w:rFonts w:ascii="Book Antiqua" w:hAnsi="Book Antiqua"/>
          <w:b/>
          <w:i/>
          <w:color w:val="003300"/>
          <w:sz w:val="24"/>
          <w:szCs w:val="24"/>
        </w:rPr>
        <w:t xml:space="preserve"> Dott. G. Giordano (6,5 ore)</w:t>
      </w:r>
    </w:p>
    <w:p w:rsidR="00D91780" w:rsidRPr="006F4AC5" w:rsidRDefault="00D91780" w:rsidP="006F4AC5">
      <w:pPr>
        <w:pStyle w:val="Paragrafoelenco"/>
        <w:numPr>
          <w:ilvl w:val="0"/>
          <w:numId w:val="3"/>
        </w:numPr>
        <w:spacing w:after="120"/>
        <w:ind w:hanging="435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 xml:space="preserve">Il </w:t>
      </w:r>
      <w:proofErr w:type="spellStart"/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>germoplasma</w:t>
      </w:r>
      <w:proofErr w:type="spellEnd"/>
      <w:r w:rsidRPr="006F4AC5">
        <w:rPr>
          <w:rFonts w:ascii="Book Antiqua" w:hAnsi="Book Antiqua"/>
          <w:bCs/>
          <w:iCs/>
          <w:color w:val="003300"/>
          <w:sz w:val="24"/>
          <w:szCs w:val="24"/>
        </w:rPr>
        <w:t xml:space="preserve"> olivicolo italiano.</w:t>
      </w:r>
    </w:p>
    <w:p w:rsidR="00D91780" w:rsidRPr="006F4AC5" w:rsidRDefault="00D91780" w:rsidP="006F4AC5">
      <w:pPr>
        <w:pStyle w:val="Paragrafoelenco"/>
        <w:numPr>
          <w:ilvl w:val="0"/>
          <w:numId w:val="3"/>
        </w:numPr>
        <w:spacing w:after="120"/>
        <w:ind w:hanging="43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 xml:space="preserve">L’analisi sensoriale: descrizione del metodo e della tecnica di assaggio ai sensi del Reg. CEE 2568/91 e </w:t>
      </w:r>
      <w:proofErr w:type="spellStart"/>
      <w:r w:rsidRPr="006F4AC5">
        <w:rPr>
          <w:rFonts w:ascii="Book Antiqua" w:hAnsi="Book Antiqua"/>
          <w:color w:val="003300"/>
          <w:sz w:val="24"/>
          <w:szCs w:val="24"/>
        </w:rPr>
        <w:t>s.m.i.</w:t>
      </w:r>
      <w:proofErr w:type="spellEnd"/>
    </w:p>
    <w:p w:rsidR="00D91780" w:rsidRPr="006F4AC5" w:rsidRDefault="00D91780" w:rsidP="006F4AC5">
      <w:pPr>
        <w:pStyle w:val="Paragrafoelenco"/>
        <w:numPr>
          <w:ilvl w:val="0"/>
          <w:numId w:val="3"/>
        </w:numPr>
        <w:spacing w:after="120"/>
        <w:ind w:hanging="43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Prove pratiche di assaggio e compilazione della scheda.</w:t>
      </w:r>
    </w:p>
    <w:p w:rsidR="00D91780" w:rsidRPr="006F4AC5" w:rsidRDefault="00D91780" w:rsidP="006F4AC5">
      <w:pPr>
        <w:pStyle w:val="Paragrafoelenco"/>
        <w:numPr>
          <w:ilvl w:val="0"/>
          <w:numId w:val="3"/>
        </w:numPr>
        <w:spacing w:after="120"/>
        <w:ind w:hanging="435"/>
        <w:rPr>
          <w:rFonts w:ascii="Book Antiqua" w:hAnsi="Book Antiqua"/>
          <w:bCs/>
          <w:iCs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Test selettivi per la verifica dei requisiti fisiologici degli assaggiatori (Rancido).</w:t>
      </w:r>
    </w:p>
    <w:p w:rsidR="00FA5A95" w:rsidRPr="006F4AC5" w:rsidRDefault="00FA5A95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</w:p>
    <w:p w:rsidR="00D91780" w:rsidRPr="006F4AC5" w:rsidRDefault="00D91780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Venerdì 30 Gennaio 2015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>ore 9:</w:t>
      </w:r>
      <w:r w:rsidR="00741E3C" w:rsidRPr="006F4AC5">
        <w:rPr>
          <w:rFonts w:ascii="Book Antiqua" w:hAnsi="Book Antiqua"/>
          <w:b/>
          <w:bCs/>
          <w:color w:val="003300"/>
          <w:sz w:val="24"/>
          <w:szCs w:val="24"/>
        </w:rPr>
        <w:t>0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0 – 14:00                      15:00 – 19:00</w:t>
      </w:r>
    </w:p>
    <w:p w:rsidR="00D91780" w:rsidRPr="006F4AC5" w:rsidRDefault="00D91780" w:rsidP="006F4AC5">
      <w:pPr>
        <w:spacing w:after="120"/>
        <w:ind w:firstLine="708"/>
        <w:rPr>
          <w:rFonts w:ascii="Book Antiqua" w:hAnsi="Book Antiqua"/>
          <w:bCs/>
          <w:i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i/>
          <w:color w:val="003300"/>
          <w:sz w:val="24"/>
          <w:szCs w:val="24"/>
        </w:rPr>
        <w:t xml:space="preserve">Dott. V. Vizzarri (4 ore) – Dott. P. Toscano (1 ora) - </w:t>
      </w:r>
      <w:r w:rsidRPr="006F4AC5">
        <w:rPr>
          <w:rFonts w:ascii="Book Antiqua" w:hAnsi="Book Antiqua"/>
          <w:b/>
          <w:i/>
          <w:color w:val="003300"/>
          <w:sz w:val="24"/>
          <w:szCs w:val="24"/>
        </w:rPr>
        <w:t>Dott. G. Giordano (4 ore)</w:t>
      </w:r>
    </w:p>
    <w:p w:rsidR="00D91780" w:rsidRPr="006F4AC5" w:rsidRDefault="00D91780" w:rsidP="006F4AC5">
      <w:pPr>
        <w:pStyle w:val="Paragrafoelenco"/>
        <w:numPr>
          <w:ilvl w:val="0"/>
          <w:numId w:val="4"/>
        </w:numPr>
        <w:spacing w:after="120"/>
        <w:ind w:left="1418" w:hanging="425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La difesa dell’oliveto.</w:t>
      </w:r>
    </w:p>
    <w:p w:rsidR="00D91780" w:rsidRPr="006F4AC5" w:rsidRDefault="00D91780" w:rsidP="006F4AC5">
      <w:pPr>
        <w:pStyle w:val="Paragrafoelenco"/>
        <w:numPr>
          <w:ilvl w:val="0"/>
          <w:numId w:val="4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color w:val="003300"/>
          <w:sz w:val="24"/>
          <w:szCs w:val="24"/>
        </w:rPr>
        <w:t>La certificazione fitosanitaria.</w:t>
      </w:r>
    </w:p>
    <w:p w:rsidR="00D91780" w:rsidRPr="006F4AC5" w:rsidRDefault="00D91780" w:rsidP="006F4AC5">
      <w:pPr>
        <w:pStyle w:val="Paragrafoelenco"/>
        <w:numPr>
          <w:ilvl w:val="0"/>
          <w:numId w:val="4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La coltivazione dell’olivo: la qualità inizia nel campo (I parte)</w:t>
      </w:r>
      <w:r w:rsidR="00741E3C" w:rsidRPr="006F4AC5">
        <w:rPr>
          <w:rFonts w:ascii="Book Antiqua" w:hAnsi="Book Antiqua"/>
          <w:color w:val="003300"/>
          <w:sz w:val="24"/>
          <w:szCs w:val="24"/>
        </w:rPr>
        <w:t>.</w:t>
      </w:r>
    </w:p>
    <w:p w:rsidR="00D91780" w:rsidRPr="006F4AC5" w:rsidRDefault="00D91780" w:rsidP="006F4AC5">
      <w:pPr>
        <w:pStyle w:val="Paragrafoelenco"/>
        <w:numPr>
          <w:ilvl w:val="0"/>
          <w:numId w:val="4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Prove pratiche di assaggio e compilazione della scheda</w:t>
      </w:r>
      <w:r w:rsidR="00741E3C" w:rsidRPr="006F4AC5">
        <w:rPr>
          <w:rFonts w:ascii="Book Antiqua" w:hAnsi="Book Antiqua"/>
          <w:color w:val="003300"/>
          <w:sz w:val="24"/>
          <w:szCs w:val="24"/>
        </w:rPr>
        <w:t>.</w:t>
      </w:r>
    </w:p>
    <w:p w:rsidR="00795845" w:rsidRPr="006F4AC5" w:rsidRDefault="00795845" w:rsidP="006F4AC5">
      <w:pPr>
        <w:pStyle w:val="Paragrafoelenco"/>
        <w:numPr>
          <w:ilvl w:val="0"/>
          <w:numId w:val="4"/>
        </w:numPr>
        <w:spacing w:after="120"/>
        <w:ind w:left="1418" w:hanging="425"/>
        <w:rPr>
          <w:rFonts w:ascii="Book Antiqua" w:hAnsi="Book Antiqua"/>
          <w:bCs/>
          <w:iCs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Test selettivi per la verifica dei requisiti fisiologici degli assaggiatori (Avvinato-Riscaldo)</w:t>
      </w:r>
      <w:r w:rsidR="00741E3C" w:rsidRPr="006F4AC5">
        <w:rPr>
          <w:rFonts w:ascii="Book Antiqua" w:hAnsi="Book Antiqua"/>
          <w:color w:val="003300"/>
          <w:sz w:val="24"/>
          <w:szCs w:val="24"/>
        </w:rPr>
        <w:t>.</w:t>
      </w:r>
    </w:p>
    <w:p w:rsidR="00D91780" w:rsidRPr="006F4AC5" w:rsidRDefault="00D91780" w:rsidP="006F4AC5">
      <w:pPr>
        <w:spacing w:after="120"/>
        <w:rPr>
          <w:rFonts w:ascii="Book Antiqua" w:hAnsi="Book Antiqua"/>
          <w:sz w:val="24"/>
          <w:szCs w:val="24"/>
        </w:rPr>
      </w:pPr>
    </w:p>
    <w:p w:rsidR="00795845" w:rsidRPr="006F4AC5" w:rsidRDefault="00795845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Sabato 31 Gennaio 2015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>ore 9</w:t>
      </w:r>
      <w:r w:rsidR="00741E3C" w:rsidRPr="006F4AC5">
        <w:rPr>
          <w:rFonts w:ascii="Book Antiqua" w:hAnsi="Book Antiqua"/>
          <w:b/>
          <w:bCs/>
          <w:color w:val="003300"/>
          <w:sz w:val="24"/>
          <w:szCs w:val="24"/>
        </w:rPr>
        <w:t>:0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0 – 14:00</w:t>
      </w:r>
    </w:p>
    <w:p w:rsidR="00D91780" w:rsidRPr="006F4AC5" w:rsidRDefault="00795845" w:rsidP="006F4AC5">
      <w:pPr>
        <w:spacing w:after="120"/>
        <w:ind w:firstLine="709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i/>
          <w:color w:val="003300"/>
          <w:sz w:val="24"/>
          <w:szCs w:val="24"/>
        </w:rPr>
        <w:t>P.A. M. Pellegrino (5 ore)</w:t>
      </w:r>
    </w:p>
    <w:p w:rsidR="00795845" w:rsidRPr="006F4AC5" w:rsidRDefault="00795845" w:rsidP="006F4AC5">
      <w:pPr>
        <w:pStyle w:val="Paragrafoelenco"/>
        <w:numPr>
          <w:ilvl w:val="0"/>
          <w:numId w:val="5"/>
        </w:numPr>
        <w:spacing w:after="120"/>
        <w:ind w:left="1418" w:hanging="425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iCs/>
          <w:sz w:val="24"/>
          <w:szCs w:val="24"/>
        </w:rPr>
        <w:t>La composizione dell’olio vergine d’oliva</w:t>
      </w:r>
      <w:r w:rsidRPr="006F4AC5">
        <w:rPr>
          <w:rFonts w:ascii="Book Antiqua" w:hAnsi="Book Antiqua"/>
          <w:sz w:val="24"/>
          <w:szCs w:val="24"/>
        </w:rPr>
        <w:t xml:space="preserve"> e la classificazione merceologica degli oli vergini di oliva ai sensi del Reg. CEE 2568/91 e </w:t>
      </w:r>
      <w:proofErr w:type="spellStart"/>
      <w:r w:rsidRPr="006F4AC5">
        <w:rPr>
          <w:rFonts w:ascii="Book Antiqua" w:hAnsi="Book Antiqua"/>
          <w:sz w:val="24"/>
          <w:szCs w:val="24"/>
        </w:rPr>
        <w:t>smi</w:t>
      </w:r>
      <w:proofErr w:type="spellEnd"/>
      <w:r w:rsidR="00741E3C" w:rsidRPr="006F4AC5">
        <w:rPr>
          <w:rFonts w:ascii="Book Antiqua" w:hAnsi="Book Antiqua"/>
          <w:sz w:val="24"/>
          <w:szCs w:val="24"/>
        </w:rPr>
        <w:t>.</w:t>
      </w:r>
    </w:p>
    <w:p w:rsidR="00795845" w:rsidRPr="006F4AC5" w:rsidRDefault="00795845" w:rsidP="006F4AC5">
      <w:pPr>
        <w:pStyle w:val="Paragrafoelenco"/>
        <w:numPr>
          <w:ilvl w:val="0"/>
          <w:numId w:val="5"/>
        </w:numPr>
        <w:spacing w:after="120"/>
        <w:ind w:left="1418" w:hanging="425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sz w:val="24"/>
          <w:szCs w:val="24"/>
        </w:rPr>
        <w:t>Prove pratiche di assaggio e compilazione della scheda</w:t>
      </w:r>
      <w:r w:rsidR="00741E3C" w:rsidRPr="006F4AC5">
        <w:rPr>
          <w:rFonts w:ascii="Book Antiqua" w:hAnsi="Book Antiqua"/>
          <w:sz w:val="24"/>
          <w:szCs w:val="24"/>
        </w:rPr>
        <w:t>.</w:t>
      </w:r>
    </w:p>
    <w:p w:rsidR="00795845" w:rsidRPr="006F4AC5" w:rsidRDefault="00795845" w:rsidP="006F4AC5">
      <w:pPr>
        <w:spacing w:after="120"/>
        <w:rPr>
          <w:rFonts w:ascii="Book Antiqua" w:hAnsi="Book Antiqua"/>
          <w:sz w:val="24"/>
          <w:szCs w:val="24"/>
        </w:rPr>
      </w:pPr>
    </w:p>
    <w:p w:rsidR="00741E3C" w:rsidRPr="006F4AC5" w:rsidRDefault="00795845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>Venerdì 06 Febbraio 2015</w:t>
      </w:r>
      <w:r w:rsidR="00741E3C"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="00741E3C"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="00741E3C"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>ore 9:00 – 14:00                      15:00 – 19:00</w:t>
      </w:r>
    </w:p>
    <w:p w:rsidR="00795845" w:rsidRPr="006F4AC5" w:rsidRDefault="00741E3C" w:rsidP="006F4AC5">
      <w:pPr>
        <w:spacing w:after="120"/>
        <w:ind w:left="709" w:hanging="1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b/>
          <w:i/>
          <w:color w:val="003300"/>
          <w:sz w:val="24"/>
          <w:szCs w:val="24"/>
        </w:rPr>
        <w:t xml:space="preserve">Dott. G. Vaccaro (2 ore) - </w:t>
      </w:r>
      <w:r w:rsidRPr="006F4AC5">
        <w:rPr>
          <w:rFonts w:ascii="Book Antiqua" w:hAnsi="Book Antiqua"/>
          <w:b/>
          <w:bCs/>
          <w:i/>
          <w:color w:val="003300"/>
          <w:sz w:val="24"/>
          <w:szCs w:val="24"/>
        </w:rPr>
        <w:t>Dott. P. Toscano</w:t>
      </w:r>
      <w:r w:rsidRPr="006F4AC5">
        <w:rPr>
          <w:rFonts w:ascii="Book Antiqua" w:hAnsi="Book Antiqua"/>
          <w:b/>
          <w:i/>
          <w:color w:val="003300"/>
          <w:sz w:val="24"/>
          <w:szCs w:val="24"/>
        </w:rPr>
        <w:t xml:space="preserve"> (3 ore) – Dott. A. </w:t>
      </w:r>
      <w:r w:rsidRPr="006F4AC5">
        <w:rPr>
          <w:rFonts w:ascii="Book Antiqua" w:hAnsi="Book Antiqua"/>
          <w:b/>
          <w:bCs/>
          <w:i/>
          <w:color w:val="003300"/>
          <w:sz w:val="24"/>
          <w:szCs w:val="24"/>
        </w:rPr>
        <w:t>Pettinato</w:t>
      </w:r>
      <w:r w:rsidRPr="006F4AC5">
        <w:rPr>
          <w:rFonts w:ascii="Book Antiqua" w:hAnsi="Book Antiqua"/>
          <w:b/>
          <w:i/>
          <w:color w:val="003300"/>
          <w:sz w:val="24"/>
          <w:szCs w:val="24"/>
        </w:rPr>
        <w:t xml:space="preserve"> (2 ore) – Dott.ssa R. Falbo (2 ore)</w:t>
      </w:r>
    </w:p>
    <w:p w:rsidR="00741E3C" w:rsidRPr="006F4AC5" w:rsidRDefault="00741E3C" w:rsidP="006F4AC5">
      <w:pPr>
        <w:pStyle w:val="Paragrafoelenco"/>
        <w:numPr>
          <w:ilvl w:val="0"/>
          <w:numId w:val="7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La storia dell’olivo: 6000 anni tra mito e leggenda.</w:t>
      </w:r>
    </w:p>
    <w:p w:rsidR="00795845" w:rsidRPr="006F4AC5" w:rsidRDefault="00741E3C" w:rsidP="006F4AC5">
      <w:pPr>
        <w:pStyle w:val="Paragrafoelenco"/>
        <w:numPr>
          <w:ilvl w:val="0"/>
          <w:numId w:val="7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La coltivazione dell’olivo: la qualità inizia nel campo (II parte).</w:t>
      </w:r>
    </w:p>
    <w:p w:rsidR="00741E3C" w:rsidRPr="006F4AC5" w:rsidRDefault="00741E3C" w:rsidP="006F4AC5">
      <w:pPr>
        <w:pStyle w:val="Paragrafoelenco"/>
        <w:numPr>
          <w:ilvl w:val="0"/>
          <w:numId w:val="7"/>
        </w:numPr>
        <w:spacing w:after="120"/>
        <w:ind w:left="1418" w:hanging="425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Sicurezza, etichettatura e tracciabilità alimentare e altre normative di settore.</w:t>
      </w:r>
    </w:p>
    <w:p w:rsidR="00741E3C" w:rsidRPr="006F4AC5" w:rsidRDefault="00741E3C" w:rsidP="006F4AC5">
      <w:pPr>
        <w:pStyle w:val="Paragrafoelenco"/>
        <w:numPr>
          <w:ilvl w:val="0"/>
          <w:numId w:val="7"/>
        </w:numPr>
        <w:spacing w:after="120"/>
        <w:ind w:left="1418" w:hanging="425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Principale normativa europea e nazionale di settore. Certificazioni di qualità.</w:t>
      </w:r>
    </w:p>
    <w:p w:rsidR="00741E3C" w:rsidRPr="006F4AC5" w:rsidRDefault="00741E3C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</w:p>
    <w:p w:rsidR="00741E3C" w:rsidRPr="006F4AC5" w:rsidRDefault="00741E3C" w:rsidP="006F4AC5">
      <w:pPr>
        <w:spacing w:after="120"/>
        <w:rPr>
          <w:rFonts w:ascii="Book Antiqua" w:hAnsi="Book Antiqua"/>
          <w:b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lastRenderedPageBreak/>
        <w:t>Sabato 07 Febbraio 2015</w:t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</w:r>
      <w:r w:rsidRPr="006F4AC5">
        <w:rPr>
          <w:rFonts w:ascii="Book Antiqua" w:hAnsi="Book Antiqua"/>
          <w:b/>
          <w:bCs/>
          <w:color w:val="003300"/>
          <w:sz w:val="24"/>
          <w:szCs w:val="24"/>
        </w:rPr>
        <w:tab/>
        <w:t>ore 9:00 – 14:00</w:t>
      </w:r>
    </w:p>
    <w:p w:rsidR="00795845" w:rsidRPr="006F4AC5" w:rsidRDefault="00741E3C" w:rsidP="006F4AC5">
      <w:pPr>
        <w:spacing w:after="120"/>
        <w:ind w:left="709"/>
        <w:rPr>
          <w:rFonts w:ascii="Book Antiqua" w:hAnsi="Book Antiqua"/>
          <w:b/>
          <w:i/>
          <w:color w:val="003300"/>
          <w:sz w:val="24"/>
          <w:szCs w:val="24"/>
        </w:rPr>
      </w:pPr>
      <w:r w:rsidRPr="006F4AC5">
        <w:rPr>
          <w:rFonts w:ascii="Book Antiqua" w:hAnsi="Book Antiqua"/>
          <w:b/>
          <w:i/>
          <w:color w:val="003300"/>
          <w:sz w:val="24"/>
          <w:szCs w:val="24"/>
        </w:rPr>
        <w:t>Dott. G. Giordano</w:t>
      </w:r>
    </w:p>
    <w:p w:rsidR="00741E3C" w:rsidRPr="006F4AC5" w:rsidRDefault="00741E3C" w:rsidP="006F4AC5">
      <w:pPr>
        <w:pStyle w:val="Paragrafoelenco"/>
        <w:numPr>
          <w:ilvl w:val="0"/>
          <w:numId w:val="8"/>
        </w:numPr>
        <w:spacing w:after="120"/>
        <w:ind w:hanging="436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 w:cs="Symbol"/>
          <w:color w:val="003300"/>
          <w:sz w:val="24"/>
          <w:szCs w:val="24"/>
        </w:rPr>
        <w:t>T</w:t>
      </w:r>
      <w:r w:rsidRPr="006F4AC5">
        <w:rPr>
          <w:rFonts w:ascii="Book Antiqua" w:hAnsi="Book Antiqua"/>
          <w:color w:val="003300"/>
          <w:sz w:val="24"/>
          <w:szCs w:val="24"/>
        </w:rPr>
        <w:t>est finali di riconoscimento dei difetti</w:t>
      </w:r>
    </w:p>
    <w:p w:rsidR="00741E3C" w:rsidRPr="006F4AC5" w:rsidRDefault="00741E3C" w:rsidP="006F4AC5">
      <w:pPr>
        <w:pStyle w:val="Paragrafoelenco"/>
        <w:numPr>
          <w:ilvl w:val="0"/>
          <w:numId w:val="8"/>
        </w:numPr>
        <w:spacing w:after="120"/>
        <w:ind w:hanging="436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Test selettivi per la verifica dei requisiti fisiologici degli assaggiatori (Amaro)</w:t>
      </w:r>
    </w:p>
    <w:p w:rsidR="00741E3C" w:rsidRPr="006F4AC5" w:rsidRDefault="00741E3C" w:rsidP="006F4AC5">
      <w:pPr>
        <w:pStyle w:val="Paragrafoelenco"/>
        <w:numPr>
          <w:ilvl w:val="0"/>
          <w:numId w:val="8"/>
        </w:numPr>
        <w:spacing w:after="120"/>
        <w:ind w:hanging="436"/>
        <w:rPr>
          <w:rFonts w:ascii="Book Antiqua" w:hAnsi="Book Antiqua"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Valutazione finale dei candidati</w:t>
      </w:r>
    </w:p>
    <w:p w:rsidR="00741E3C" w:rsidRPr="006F4AC5" w:rsidRDefault="00741E3C" w:rsidP="006F4AC5">
      <w:pPr>
        <w:pStyle w:val="Paragrafoelenco"/>
        <w:numPr>
          <w:ilvl w:val="0"/>
          <w:numId w:val="8"/>
        </w:numPr>
        <w:spacing w:after="120"/>
        <w:ind w:hanging="436"/>
        <w:rPr>
          <w:rFonts w:ascii="Book Antiqua" w:hAnsi="Book Antiqua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Prove di selezione atte a verificare le soglie di sensibilità individuali</w:t>
      </w:r>
    </w:p>
    <w:p w:rsidR="00D91780" w:rsidRPr="006F4AC5" w:rsidRDefault="00D91780" w:rsidP="006F4AC5">
      <w:pPr>
        <w:spacing w:after="120"/>
        <w:rPr>
          <w:rFonts w:ascii="Book Antiqua" w:hAnsi="Book Antiqua"/>
          <w:sz w:val="24"/>
          <w:szCs w:val="24"/>
        </w:rPr>
      </w:pPr>
    </w:p>
    <w:p w:rsidR="00741E3C" w:rsidRPr="006F4AC5" w:rsidRDefault="00741E3C" w:rsidP="006F4AC5">
      <w:pPr>
        <w:spacing w:after="120"/>
        <w:rPr>
          <w:rFonts w:ascii="Book Antiqua" w:hAnsi="Book Antiqua"/>
          <w:i/>
          <w:sz w:val="24"/>
          <w:szCs w:val="24"/>
        </w:rPr>
      </w:pPr>
      <w:r w:rsidRPr="006F4AC5">
        <w:rPr>
          <w:rFonts w:ascii="Book Antiqua" w:hAnsi="Book Antiqua"/>
          <w:i/>
          <w:color w:val="003300"/>
          <w:sz w:val="24"/>
          <w:szCs w:val="24"/>
        </w:rPr>
        <w:t>Consegna attestati e chiusura corso</w:t>
      </w:r>
    </w:p>
    <w:p w:rsidR="00741E3C" w:rsidRPr="006F4AC5" w:rsidRDefault="00741E3C" w:rsidP="006F4AC5">
      <w:pPr>
        <w:spacing w:after="120"/>
        <w:ind w:firstLine="708"/>
        <w:jc w:val="both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bCs/>
          <w:color w:val="003300"/>
          <w:sz w:val="24"/>
          <w:szCs w:val="24"/>
        </w:rPr>
        <w:t>Durante le lezioni saranno effettuate, a cura del capo panel, le prove di selezione per la verifica del possesso dei requisiti fisiologici degli assaggiatori e prove pratiche di assaggio guidato di oli vergini d’oliva, che prevedono l’uso della scheda ufficiale della UE e di altre schede utilizzate per i concorsi.</w:t>
      </w:r>
    </w:p>
    <w:p w:rsidR="00FA5A95" w:rsidRPr="006F4AC5" w:rsidRDefault="00FA5A95" w:rsidP="006F4AC5">
      <w:pPr>
        <w:spacing w:after="120"/>
        <w:rPr>
          <w:rFonts w:ascii="Book Antiqua" w:hAnsi="Book Antiqua"/>
          <w:bCs/>
          <w:color w:val="003300"/>
          <w:sz w:val="24"/>
          <w:szCs w:val="24"/>
        </w:rPr>
      </w:pPr>
    </w:p>
    <w:p w:rsidR="00FA5A95" w:rsidRPr="006F4AC5" w:rsidRDefault="00FA5A95" w:rsidP="006F4AC5">
      <w:pPr>
        <w:spacing w:after="120"/>
        <w:ind w:left="3402"/>
        <w:jc w:val="center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IL CAPO PANEL RESPONSABILE DEL CORSO</w:t>
      </w:r>
    </w:p>
    <w:p w:rsidR="00FA5A95" w:rsidRPr="006F4AC5" w:rsidRDefault="00FA5A95" w:rsidP="006F4AC5">
      <w:pPr>
        <w:spacing w:after="120"/>
        <w:ind w:left="3402"/>
        <w:jc w:val="center"/>
        <w:rPr>
          <w:rFonts w:ascii="Book Antiqua" w:hAnsi="Book Antiqua"/>
          <w:bCs/>
          <w:color w:val="003300"/>
          <w:sz w:val="24"/>
          <w:szCs w:val="24"/>
        </w:rPr>
      </w:pPr>
      <w:r w:rsidRPr="006F4AC5">
        <w:rPr>
          <w:rFonts w:ascii="Book Antiqua" w:hAnsi="Book Antiqua"/>
          <w:color w:val="003300"/>
          <w:sz w:val="24"/>
          <w:szCs w:val="24"/>
        </w:rPr>
        <w:t>(Dott. Giuseppe Giordano)</w:t>
      </w:r>
    </w:p>
    <w:p w:rsidR="00741E3C" w:rsidRDefault="00741E3C" w:rsidP="006F4AC5">
      <w:pPr>
        <w:spacing w:after="120"/>
      </w:pPr>
    </w:p>
    <w:sectPr w:rsidR="00741E3C" w:rsidSect="00C62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034"/>
    <w:multiLevelType w:val="hybridMultilevel"/>
    <w:tmpl w:val="8FF64DB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7503952"/>
    <w:multiLevelType w:val="hybridMultilevel"/>
    <w:tmpl w:val="93384E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50A91"/>
    <w:multiLevelType w:val="hybridMultilevel"/>
    <w:tmpl w:val="3056A82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294C02"/>
    <w:multiLevelType w:val="hybridMultilevel"/>
    <w:tmpl w:val="57AE0DF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FBB0C60"/>
    <w:multiLevelType w:val="hybridMultilevel"/>
    <w:tmpl w:val="ED72C2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621375"/>
    <w:multiLevelType w:val="hybridMultilevel"/>
    <w:tmpl w:val="7610C4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402CB6"/>
    <w:multiLevelType w:val="hybridMultilevel"/>
    <w:tmpl w:val="EAA200F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7AD7059"/>
    <w:multiLevelType w:val="hybridMultilevel"/>
    <w:tmpl w:val="BAC81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1780"/>
    <w:rsid w:val="00307C33"/>
    <w:rsid w:val="00502976"/>
    <w:rsid w:val="006F4AC5"/>
    <w:rsid w:val="00741E3C"/>
    <w:rsid w:val="00795845"/>
    <w:rsid w:val="00907147"/>
    <w:rsid w:val="00997762"/>
    <w:rsid w:val="009E2A08"/>
    <w:rsid w:val="00B80E83"/>
    <w:rsid w:val="00C62DC1"/>
    <w:rsid w:val="00D91780"/>
    <w:rsid w:val="00DA023D"/>
    <w:rsid w:val="00FA5A95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D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Veronica</cp:lastModifiedBy>
  <cp:revision>2</cp:revision>
  <dcterms:created xsi:type="dcterms:W3CDTF">2015-01-19T11:32:00Z</dcterms:created>
  <dcterms:modified xsi:type="dcterms:W3CDTF">2015-01-19T11:32:00Z</dcterms:modified>
</cp:coreProperties>
</file>